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120"/>
        <w:rPr>
          <w:lang w:val="ru-RU"/>
        </w:rPr>
      </w:pPr>
      <w:bookmarkStart w:id="0" w:name="block-17597990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drawing>
          <wp:inline distT="0" distB="0" distL="114300" distR="114300">
            <wp:extent cx="5926455" cy="8251825"/>
            <wp:effectExtent l="0" t="0" r="17145" b="158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25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0" w:name="_GoBack"/>
      <w:bookmarkEnd w:id="20"/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7597991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3" w:name="_Toc118726606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4" w:name="_Toc118726607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/>
        <w:ind w:left="120"/>
        <w:rPr>
          <w:lang w:val="ru-RU"/>
        </w:rPr>
      </w:pPr>
      <w:bookmarkStart w:id="5" w:name="_Toc118726611"/>
      <w:bookmarkEnd w:id="5"/>
      <w:bookmarkStart w:id="6" w:name="block-17597996"/>
      <w:r>
        <w:rPr>
          <w:rFonts w:ascii="Times New Roman" w:hAnsi="Times New Roman"/>
          <w:b/>
          <w:color w:val="000000"/>
          <w:sz w:val="28"/>
          <w:lang w:val="ru-RU"/>
        </w:rPr>
        <w:t>СОДЕРЖАНИЕ УЧЕБНОГО КУРСА</w:t>
      </w:r>
    </w:p>
    <w:p>
      <w:pPr>
        <w:spacing w:after="0"/>
        <w:ind w:left="120"/>
        <w:rPr>
          <w:lang w:val="ru-RU"/>
        </w:rPr>
      </w:pPr>
    </w:p>
    <w:p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/>
        <w:ind w:left="120"/>
        <w:jc w:val="both"/>
        <w:rPr>
          <w:lang w:val="ru-RU"/>
        </w:rPr>
      </w:pP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Операции над событиями: пересечение, объединение, противоположные события. Диаграммы Эйлера. Формула сложения вероятностей. 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 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геометрическое и биномиальное. </w:t>
      </w:r>
    </w:p>
    <w:p>
      <w:pPr>
        <w:spacing w:after="0"/>
        <w:ind w:left="120"/>
        <w:jc w:val="both"/>
        <w:rPr>
          <w:lang w:val="ru-RU"/>
        </w:rPr>
      </w:pPr>
    </w:p>
    <w:p>
      <w:pPr>
        <w:spacing w:after="0"/>
        <w:ind w:left="120"/>
        <w:jc w:val="both"/>
        <w:rPr>
          <w:lang w:val="ru-RU"/>
        </w:rPr>
      </w:pPr>
      <w:bookmarkStart w:id="7" w:name="_Toc118726613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/>
        <w:ind w:left="120"/>
        <w:jc w:val="both"/>
        <w:rPr>
          <w:lang w:val="ru-RU"/>
        </w:rPr>
      </w:pPr>
    </w:p>
    <w:p>
      <w:pPr>
        <w:spacing w:after="0"/>
        <w:ind w:firstLine="600"/>
        <w:jc w:val="both"/>
        <w:rPr>
          <w:lang w:val="ru-RU"/>
        </w:rPr>
      </w:pPr>
      <w:bookmarkStart w:id="8" w:name="_Toc73394999"/>
      <w:bookmarkEnd w:id="8"/>
      <w:r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 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 w:line="264" w:lineRule="auto"/>
        <w:ind w:left="120"/>
        <w:jc w:val="both"/>
        <w:rPr>
          <w:lang w:val="ru-RU"/>
        </w:rPr>
      </w:pPr>
      <w:bookmarkStart w:id="9" w:name="_Toc118726577"/>
      <w:bookmarkEnd w:id="9"/>
      <w:bookmarkStart w:id="10" w:name="block-17597995"/>
      <w:r>
        <w:rPr>
          <w:rFonts w:ascii="Times New Roman" w:hAnsi="Times New Roman"/>
          <w:b/>
          <w:color w:val="000000"/>
          <w:sz w:val="28"/>
          <w:lang w:val="ru-RU"/>
        </w:rPr>
        <w:t xml:space="preserve">ПЛАНИРУЕМЫЕ РЕЗУЛЬТАТЫ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1" w:name="_Toc118726578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2" w:name="_Toc118726579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1)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2)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Сотрудничество: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3)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Самоконтроль: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3" w:name="_Toc118726608"/>
      <w:bookmarkEnd w:id="13"/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bookmarkStart w:id="14" w:name="_Toc118726609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среднее арифметическое, медиана, наибольшее, наименьшее значение, размах массива числовых данных.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комбинаторное правило умножения при решении задач.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0"/>
    <w:p>
      <w:pPr>
        <w:spacing w:after="0"/>
        <w:ind w:left="120"/>
      </w:pPr>
      <w:bookmarkStart w:id="15" w:name="block-17597992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1"/>
        <w:gridCol w:w="4640"/>
        <w:gridCol w:w="1544"/>
        <w:gridCol w:w="1706"/>
        <w:gridCol w:w="1793"/>
        <w:gridCol w:w="266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и описательная 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Серии последовательных испытаний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98"/>
        <w:gridCol w:w="1745"/>
        <w:gridCol w:w="1829"/>
        <w:gridCol w:w="275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 больших чисел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случайные величины (распределения)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Нормальное распределения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15"/>
    <w:p>
      <w:pPr>
        <w:spacing w:after="0"/>
        <w:ind w:left="120"/>
      </w:pPr>
      <w:bookmarkStart w:id="16" w:name="block-17597993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366"/>
        <w:gridCol w:w="1573"/>
        <w:gridCol w:w="1669"/>
        <w:gridCol w:w="1189"/>
        <w:gridCol w:w="202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 (исходы)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Диаграммы Эйлера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сложения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полной вероятности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Перестановки и факториал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Серия независимых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вероятностей. Диаграмма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распределений, в том числе геометрическое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4586"/>
        <w:gridCol w:w="1366"/>
        <w:gridCol w:w="1573"/>
        <w:gridCol w:w="1669"/>
        <w:gridCol w:w="1189"/>
        <w:gridCol w:w="202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r>
              <w:rPr>
                <w:rFonts w:ascii="Times New Roman" w:hAnsi="Times New Roman"/>
                <w:color w:val="000000"/>
                <w:sz w:val="24"/>
              </w:rPr>
              <w:t>Серии независимых испытаний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и стандартное отклонение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Равномерное распределение и его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Задачи, приводящие к нормальному распределению. 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Математическое ожидание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16"/>
    <w:p>
      <w:pPr>
        <w:spacing w:after="0"/>
        <w:ind w:left="120"/>
      </w:pPr>
      <w:bookmarkStart w:id="17" w:name="block-17597994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8" w:name="4da6a14c-7c4d-4d78-84e5-e4048ee43e89"/>
      <w:r>
        <w:rPr>
          <w:rFonts w:ascii="Times New Roman" w:hAnsi="Times New Roman"/>
          <w:color w:val="000000"/>
          <w:sz w:val="28"/>
        </w:rPr>
        <w:t>Теория вероятностей И.Р. Высоцкий</w:t>
      </w:r>
      <w:bookmarkEnd w:id="18"/>
      <w:r>
        <w:rPr>
          <w:rFonts w:ascii="Times New Roman" w:hAnsi="Times New Roman"/>
          <w:color w:val="000000"/>
          <w:sz w:val="28"/>
        </w:rPr>
        <w:t>‌</w:t>
      </w:r>
    </w:p>
    <w:p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19" w:name="291b1642-84ed-4a3d-bfaf-3417254047bf"/>
      <w:r>
        <w:rPr>
          <w:rFonts w:ascii="Times New Roman" w:hAnsi="Times New Roman"/>
          <w:color w:val="000000"/>
          <w:sz w:val="28"/>
          <w:lang w:val="ru-RU"/>
        </w:rPr>
        <w:t>Вероятность и статистика 10-11 классы планирование и практикум. И.Л.Бродский, О.С.Мешавкина.</w:t>
      </w:r>
      <w:bookmarkEnd w:id="19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>
      <w:pPr>
        <w:spacing w:after="0"/>
        <w:ind w:left="120"/>
        <w:rPr>
          <w:lang w:val="ru-RU"/>
        </w:rPr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7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B05261"/>
    <w:multiLevelType w:val="multilevel"/>
    <w:tmpl w:val="05B05261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27923622"/>
    <w:multiLevelType w:val="multilevel"/>
    <w:tmpl w:val="27923622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52722CE9"/>
    <w:multiLevelType w:val="multilevel"/>
    <w:tmpl w:val="52722CE9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62CE541B"/>
    <w:multiLevelType w:val="multilevel"/>
    <w:tmpl w:val="62CE541B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71466D07"/>
    <w:multiLevelType w:val="multilevel"/>
    <w:tmpl w:val="71466D07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7EDF7595"/>
    <w:multiLevelType w:val="multilevel"/>
    <w:tmpl w:val="7EDF7595"/>
    <w:lvl w:ilvl="0" w:tentative="0">
      <w:start w:val="1"/>
      <w:numFmt w:val="bullet"/>
      <w:lvlText w:val=""/>
      <w:lvlJc w:val="left"/>
      <w:pPr>
        <w:ind w:left="927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8D02A3"/>
    <w:rsid w:val="00173A8F"/>
    <w:rsid w:val="004A5EE5"/>
    <w:rsid w:val="008D02A3"/>
    <w:rsid w:val="29B63836"/>
    <w:rsid w:val="2EA7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563C1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6">
    <w:name w:val="Верхний колонтитул Знак"/>
    <w:basedOn w:val="6"/>
    <w:link w:val="12"/>
    <w:uiPriority w:val="99"/>
  </w:style>
  <w:style w:type="character" w:customStyle="1" w:styleId="17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8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19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0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1">
    <w:name w:val="Подзаголовок Знак"/>
    <w:basedOn w:val="6"/>
    <w:link w:val="1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2">
    <w:name w:val="Заголовок Знак"/>
    <w:basedOn w:val="6"/>
    <w:link w:val="13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24</Pages>
  <Words>3429</Words>
  <Characters>19550</Characters>
  <Lines>162</Lines>
  <Paragraphs>45</Paragraphs>
  <TotalTime>1</TotalTime>
  <ScaleCrop>false</ScaleCrop>
  <LinksUpToDate>false</LinksUpToDate>
  <CharactersWithSpaces>22934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2023-09-22T07:39:00Z</dcterms:created>
  <dc:creator>usep</dc:creator>
  <cp:lastModifiedBy>usep</cp:lastModifiedBy>
  <dcterms:modified xsi:type="dcterms:W3CDTF">2023-10-23T16:52:14Z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24BA6BA5BBBD466FA157D24157A0CC58_12</vt:lpwstr>
  </property>
</Properties>
</file>