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383"/>
          <w:pgMar w:top="142" w:right="424" w:bottom="1134" w:left="850" w:header="720" w:footer="720" w:gutter="0"/>
          <w:cols w:space="708" w:num="1"/>
          <w:docGrid w:linePitch="299" w:charSpace="0"/>
        </w:sectPr>
      </w:pPr>
      <w:bookmarkStart w:id="1" w:name="_GoBack"/>
      <w:bookmarkEnd w:id="1"/>
      <w:bookmarkStart w:id="0" w:name="_Hlk151978599"/>
      <w:bookmarkEnd w:id="0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-129540</wp:posOffset>
            </wp:positionV>
            <wp:extent cx="7263765" cy="10463530"/>
            <wp:effectExtent l="0" t="0" r="635" b="1270"/>
            <wp:wrapTight wrapText="bothSides">
              <wp:wrapPolygon>
                <wp:start x="0" y="0"/>
                <wp:lineTo x="0" y="21576"/>
                <wp:lineTo x="21564" y="21576"/>
                <wp:lineTo x="21564" y="0"/>
                <wp:lineTo x="0" y="0"/>
              </wp:wrapPolygon>
            </wp:wrapTight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63765" cy="1046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tbl>
      <w:tblPr>
        <w:tblStyle w:val="7"/>
        <w:tblpPr w:leftFromText="180" w:rightFromText="180" w:vertAnchor="page" w:horzAnchor="page" w:tblpX="563" w:tblpY="1225"/>
        <w:tblW w:w="106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5670"/>
        <w:gridCol w:w="1134"/>
        <w:gridCol w:w="993"/>
        <w:gridCol w:w="992"/>
        <w:gridCol w:w="709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62" w:type="dxa"/>
            <w:vMerge w:val="restart"/>
          </w:tcPr>
          <w:p>
            <w:pPr>
              <w:spacing w:after="0" w:line="240" w:lineRule="auto"/>
              <w:rPr>
                <w:rFonts w:ascii="Calibri" w:hAnsi="Calibri" w:eastAsia="Calibri" w:cs="Times New Roman"/>
                <w:kern w:val="0"/>
                <w14:ligatures w14:val="none"/>
              </w:rPr>
            </w:pPr>
            <w:r>
              <w:rPr>
                <w:rFonts w:ascii="Calibri" w:hAnsi="Calibri" w:eastAsia="Calibri" w:cs="Times New Roman"/>
                <w:kern w:val="0"/>
                <w14:ligatures w14:val="none"/>
              </w:rPr>
              <w:t>№</w:t>
            </w:r>
          </w:p>
        </w:tc>
        <w:tc>
          <w:tcPr>
            <w:tcW w:w="5670" w:type="dxa"/>
            <w:vMerge w:val="restart"/>
          </w:tcPr>
          <w:p>
            <w:pPr>
              <w:spacing w:after="0" w:line="240" w:lineRule="auto"/>
              <w:jc w:val="center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jc w:val="center"/>
              <w:rPr>
                <w:rFonts w:ascii="Monotype Corsiva" w:hAnsi="Monotype Corsiva" w:eastAsia="Calibri" w:cs="Times New Roman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40"/>
                <w:szCs w:val="40"/>
                <w14:ligatures w14:val="none"/>
              </w:rPr>
              <w:t>Наименование  тем</w:t>
            </w:r>
          </w:p>
        </w:tc>
        <w:tc>
          <w:tcPr>
            <w:tcW w:w="1134" w:type="dxa"/>
            <w:vMerge w:val="restart"/>
          </w:tcPr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                   тип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занят.</w:t>
            </w:r>
          </w:p>
        </w:tc>
        <w:tc>
          <w:tcPr>
            <w:tcW w:w="993" w:type="dxa"/>
            <w:vMerge w:val="restart"/>
          </w:tcPr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         часы</w:t>
            </w:r>
          </w:p>
        </w:tc>
        <w:tc>
          <w:tcPr>
            <w:tcW w:w="1701" w:type="dxa"/>
            <w:gridSpan w:val="2"/>
          </w:tcPr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28"/>
                <w:szCs w:val="28"/>
                <w14:ligatures w14:val="none"/>
              </w:rPr>
              <w:t xml:space="preserve">         Из них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28"/>
                <w:szCs w:val="28"/>
                <w14:ligatures w14:val="none"/>
              </w:rPr>
              <w:t>сроки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562" w:type="dxa"/>
            <w:vMerge w:val="continue"/>
          </w:tcPr>
          <w:p>
            <w:pPr>
              <w:spacing w:after="0" w:line="240" w:lineRule="auto"/>
              <w:rPr>
                <w:rFonts w:ascii="Calibri" w:hAnsi="Calibri" w:eastAsia="Calibri" w:cs="Times New Roman"/>
                <w:kern w:val="0"/>
                <w14:ligatures w14:val="none"/>
              </w:rPr>
            </w:pPr>
          </w:p>
        </w:tc>
        <w:tc>
          <w:tcPr>
            <w:tcW w:w="5670" w:type="dxa"/>
            <w:vMerge w:val="continue"/>
          </w:tcPr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4" w:type="dxa"/>
            <w:vMerge w:val="continue"/>
          </w:tcPr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93" w:type="dxa"/>
            <w:vMerge w:val="continue"/>
          </w:tcPr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24"/>
                <w:szCs w:val="24"/>
                <w14:ligatures w14:val="none"/>
              </w:rPr>
              <w:t>теория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24"/>
                <w:szCs w:val="24"/>
                <w14:ligatures w14:val="none"/>
              </w:rPr>
              <w:t>практ.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5" w:hRule="atLeast"/>
        </w:trPr>
        <w:tc>
          <w:tcPr>
            <w:tcW w:w="562" w:type="dxa"/>
          </w:tcPr>
          <w:p>
            <w:pPr>
              <w:spacing w:after="0" w:line="240" w:lineRule="auto"/>
              <w:rPr>
                <w:rFonts w:ascii="Calibri" w:hAnsi="Calibri" w:eastAsia="Calibri" w:cs="Times New Roman"/>
                <w:kern w:val="0"/>
                <w14:ligatures w14:val="none"/>
              </w:rPr>
            </w:pPr>
          </w:p>
        </w:tc>
        <w:tc>
          <w:tcPr>
            <w:tcW w:w="5670" w:type="dxa"/>
          </w:tcPr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              </w:t>
            </w:r>
            <w:r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  <w:t xml:space="preserve">Введение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Ознакомление уч-ся с целями и задачами объед.-я . Истоки патриотизма и их преемственность.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Отражение исторических событий края в устном народном творчестве.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Великая Отечественная война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Начало войны. Первые добровольцы. Проводы на фронт.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Кубинцы -участники Великой Отеч. войны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Хронология призыва  Кубинцев на фронт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колич.-е показатели погибших, вернувшихся здоровыми, инвалидами, умерших от ран.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Составление списков сельчан – добровольцев 1943 года. Составление опросных листов.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</w:t>
            </w: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Трудовой подвиг народа в годы   войны 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Трудовой подвиг в годы Великой Отечественной войны.» все для фронта, все для победы»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Сбор материалов о реальном вкладе  кубинцев в фонд обороны. Список  участников тыла 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Оформление стенда « Кубинцы  в годы Великой Отечественной войне и их трудовой подвиг»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Школа в годы войны.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Учителя и выпускники школ ушедшие на  фронт и их судьбы.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Летопись школы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Сбор анкетных данных  и материалов об учителях и выпускниках школы.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История школы Кубинской СОШ им. Героя России Гаджиева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и история школы СОШ им. Берцинаева 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Учитель в тылу. Участие сельских учителей в трудовом фронте.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Собрать  материал об учителе  Омарове Габир  Гаджиевиче.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Оформление стенда « Учитель на фронте и в  тылу»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>Воинские формирования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Сбор материалов о боевом пути дивизии Кара  Караева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Оформления стенда.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   Вести  с фронта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kern w:val="0"/>
                <w:sz w:val="40"/>
                <w:szCs w:val="40"/>
                <w14:ligatures w14:val="none"/>
              </w:rPr>
              <w:t xml:space="preserve"> </w:t>
            </w: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Письма с фронта. Война  глазами участников  боевых  действий. Семьи  фронтовиков.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Фронтовики в воспоминаниях  современников. Вдовы и их судьбы. Оформление  стендов, альбомов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 </w:t>
            </w: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>Боевой  путь  земляков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Кубинцы – участники движения Сопротивления в Европе, боевой путь земляков.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Герои  Советского Союза – уроженцы Дагестана.  Герои Советского Союза жившие и  работавшие в  Дагестане.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Дагестанцы – кавалеры Орденов Славы </w:t>
            </w: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:lang w:val="en-US"/>
                <w14:ligatures w14:val="none"/>
              </w:rPr>
              <w:t>III</w:t>
            </w: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степеней.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Летчики Дагестана: Ахметхан Султан , Юсуп Акаев и.т.д. Сбор материалов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Дагестанцы на флоте. Магомед Гаджиев.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Участие земляков в битве за Москву, на Курской дуге, и за Кавказ.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Поэты и писатели – участники войны. Боевой путь и творчество военных лет. Литература военных   лет и её роль в подержании духа народа.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Пропавшие  без  вести. Поиск захоронений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пропавших  без вести.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Узники фашистских  концлагерей, их  судьбы и воспоминания.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Составление книги памяти « Назовём поимённо». Кубинцы - ветераны Великой Отечественной.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Вечная память погибшим.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>Участие земляков в военных  конфликтах  периода « холодной войны»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color w:val="FF0000"/>
                <w:kern w:val="0"/>
                <w:sz w:val="32"/>
                <w:szCs w:val="32"/>
                <w14:ligatures w14:val="none"/>
              </w:rPr>
              <w:t xml:space="preserve"> 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Дагестанцы – участники в военных конфликтах периода « холодной войны»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« пражской весны, конфликтах в Азии и Африки.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Участие дагестанцев  в Афганской войне. Потери Дагестана. Увековечение памяти участников Афганской войне.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Кубинцы- участники в Афганской войне.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Ахмедов Гусейн, Магомедов Бадави..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Женщины – кубинки в локальных войнах.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Хизриева Залина , Магомедова Маллу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Сбор  материалов.(фотографий, писем, документов).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    </w:t>
            </w: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>Война в Чечне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Беженцы и их размещение в Дагестане. Рейд  Радуева  в Кизляр. Заложники  и их судьба.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Поездка в город Кизляр . По местам      боевых действий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Сбор материалов об участниках, заложниках, милиционерах  принимавших участие в этих событиях.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Отношение дагестанцев к действиям военных.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Поведение власти во время рейда. Судьба Первомайского.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  <w:t>Вторжение   международных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  <w:t xml:space="preserve">бандформирований  из Чечни  в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  <w:t xml:space="preserve"> Дагестан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События августа – сентября 1999года. вторжение ваххабитов в Дагестан.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Первое дагестанское ополчение. Подвиг народа.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Боевые действия в Цумадинском, Ботлихском, Новолакском районе и Кадарской зоне. Ход и результат. Хроно-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логия  противостояния.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Российская армия и Дагестан: страницы мужества. Войсковые части, участвовавшие в освобождении Дагестана.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Подвиг  Магомеда Берцинаева.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Помним, чтим, гордимся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Оформление стенда, встречи с родствен -никами   Берцинаева  М. И.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Лики  войны: террор и  его жертвы в Буйнакске, Махачкале, Каспийске. Террористические акты против сил правопорядка.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Судебные процессы над  террористами, их  ход и результаты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Урок  Мужества. ( посвященное подвигам сельчан в борьбе против ваххабитов.)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40"/>
                <w:szCs w:val="40"/>
                <w14:ligatures w14:val="none"/>
              </w:rPr>
              <w:t>С</w:t>
            </w:r>
            <w:r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  <w:t>оздание  ( расширение )  Уголка или Музея  боевой  (трудовой) славы.</w:t>
            </w:r>
          </w:p>
          <w:p>
            <w:pPr>
              <w:spacing w:after="0" w:line="240" w:lineRule="auto"/>
              <w:ind w:firstLine="708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Задачи поисковой работы. Основные методы поисковой деятельности.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Создание « Книги памяти».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Участие в республиканском слете ТОКС.</w:t>
            </w:r>
          </w:p>
          <w:p>
            <w:pPr>
              <w:spacing w:after="0" w:line="240" w:lineRule="auto"/>
              <w:jc w:val="center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kern w:val="0"/>
                <w:sz w:val="32"/>
                <w:szCs w:val="32"/>
                <w14:ligatures w14:val="none"/>
              </w:rPr>
              <w:t xml:space="preserve">   Уроки Мужества.</w:t>
            </w:r>
          </w:p>
          <w:p>
            <w:pPr>
              <w:spacing w:after="0" w:line="240" w:lineRule="auto"/>
              <w:ind w:firstLine="708"/>
              <w:rPr>
                <w:rFonts w:ascii="Monotype Corsiva" w:hAnsi="Monotype Corsiva" w:eastAsia="Calibri" w:cs="Times New Roman"/>
                <w:b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ind w:firstLine="708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ind w:firstLine="708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лекция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практ.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лекция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практ.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лекция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практ.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   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прак.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  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лекция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практ.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лекция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практ.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ab/>
            </w: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практ.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лекция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практ.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практ.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практ.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лекция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лекция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практ.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практ.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лекция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лек.+пра</w:t>
            </w:r>
          </w:p>
          <w:p>
            <w:pPr>
              <w:tabs>
                <w:tab w:val="left" w:pos="735"/>
              </w:tabs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ab/>
            </w:r>
          </w:p>
          <w:p>
            <w:pPr>
              <w:tabs>
                <w:tab w:val="left" w:pos="735"/>
              </w:tabs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tabs>
                <w:tab w:val="left" w:pos="735"/>
              </w:tabs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tabs>
                <w:tab w:val="left" w:pos="735"/>
              </w:tabs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tabs>
                <w:tab w:val="left" w:pos="735"/>
              </w:tabs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tabs>
                <w:tab w:val="left" w:pos="735"/>
              </w:tabs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tabs>
                <w:tab w:val="left" w:pos="735"/>
              </w:tabs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tabs>
                <w:tab w:val="left" w:pos="735"/>
              </w:tabs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tabs>
                <w:tab w:val="left" w:pos="735"/>
              </w:tabs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tabs>
                <w:tab w:val="left" w:pos="735"/>
              </w:tabs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tabs>
                <w:tab w:val="left" w:pos="735"/>
              </w:tabs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tabs>
                <w:tab w:val="left" w:pos="735"/>
              </w:tabs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tabs>
                <w:tab w:val="left" w:pos="735"/>
              </w:tabs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tabs>
                <w:tab w:val="left" w:pos="735"/>
              </w:tabs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tabs>
                <w:tab w:val="left" w:pos="735"/>
              </w:tabs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лекция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лекция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практ.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практ.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лекция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практ.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Лекция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лекция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практ работа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 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  <w:t xml:space="preserve">( </w:t>
            </w: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  <w:t>6ч)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  <w:t>(12ч)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  <w:t xml:space="preserve"> ( 9ч)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  <w:t>(15ч)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  <w:t>( 6 ч )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  <w:t>( 6ч)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  <w:t>(42ч)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kern w:val="0"/>
                <w:sz w:val="36"/>
                <w:szCs w:val="36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  <w:t>(21ч)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color w:val="FF0000"/>
                <w:kern w:val="0"/>
                <w:sz w:val="36"/>
                <w:szCs w:val="36"/>
                <w14:ligatures w14:val="none"/>
              </w:rPr>
              <w:t>(</w:t>
            </w: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  <w:t>24ч)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  <w:t xml:space="preserve">  6ч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kern w:val="0"/>
                <w:sz w:val="36"/>
                <w:szCs w:val="36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  <w:t>(46ч)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4"/>
                <w:szCs w:val="44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4"/>
                <w:szCs w:val="44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4"/>
                <w:szCs w:val="44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4"/>
                <w:szCs w:val="44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4"/>
                <w:szCs w:val="44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4"/>
                <w:szCs w:val="44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4"/>
                <w:szCs w:val="44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4"/>
                <w:szCs w:val="44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4"/>
                <w:szCs w:val="44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kern w:val="0"/>
                <w:sz w:val="44"/>
                <w:szCs w:val="44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  <w:t>(18ч)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6ч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3ч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3ч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3ч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3ч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 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3ч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 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3ч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 9ч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3ч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6ч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   3ч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6ч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  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    6ч      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  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3ч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3ч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 3ч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 3ч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6ч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09" w:type="dxa"/>
          </w:tcPr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6ч.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3ч.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3ч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3ч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3ч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3ч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3ч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3ч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3ч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9ч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6ч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  6ч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6ч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6ч.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12ч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6ч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kern w:val="0"/>
                <w:sz w:val="32"/>
                <w:szCs w:val="32"/>
                <w14:ligatures w14:val="none"/>
              </w:rPr>
              <w:t>6ч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  <w:t xml:space="preserve">   с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  <w:t xml:space="preserve">  е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  <w:t xml:space="preserve">  н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  <w:t xml:space="preserve">  т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  <w:t xml:space="preserve">  я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  <w:t xml:space="preserve">  б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  <w:t xml:space="preserve">  р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  <w:t xml:space="preserve">  ь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2"/>
                <w:szCs w:val="32"/>
                <w14:ligatures w14:val="none"/>
              </w:rPr>
              <w:t xml:space="preserve">   </w:t>
            </w: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  <w:t>о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  <w:t xml:space="preserve"> 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  <w:t xml:space="preserve">    к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  <w:t xml:space="preserve">   т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  <w:t xml:space="preserve">  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  <w:t xml:space="preserve">   я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  <w:t xml:space="preserve">   б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  <w:t>р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  <w:t>ь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36"/>
                <w:szCs w:val="36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>н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о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>я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>б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р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ь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д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 е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к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а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 б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р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 ь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8"/>
                <w:szCs w:val="48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8"/>
                <w:szCs w:val="48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8"/>
                <w:szCs w:val="48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8"/>
                <w:szCs w:val="48"/>
                <w14:ligatures w14:val="none"/>
              </w:rPr>
              <w:t>я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>н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 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  в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  а           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р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 ь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  ф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   е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   в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 р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 а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 л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 ь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52"/>
                <w:szCs w:val="5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52"/>
                <w:szCs w:val="5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52"/>
                <w:szCs w:val="52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52"/>
                <w:szCs w:val="52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52"/>
                <w:szCs w:val="52"/>
                <w14:ligatures w14:val="none"/>
              </w:rPr>
              <w:t>м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а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р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b/>
                <w:color w:val="FF0000"/>
                <w:kern w:val="0"/>
                <w:sz w:val="40"/>
                <w:szCs w:val="40"/>
                <w14:ligatures w14:val="none"/>
              </w:rPr>
              <w:t xml:space="preserve"> т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  <w:t xml:space="preserve">  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  <w:t>а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  <w:t xml:space="preserve">   п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  <w:t xml:space="preserve">   р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  <w:t xml:space="preserve">   </w:t>
            </w:r>
            <w:r>
              <w:rPr>
                <w:rFonts w:ascii="Monotype Corsiva" w:hAnsi="Monotype Corsiva" w:eastAsia="Calibri" w:cs="Times New Roman"/>
                <w:color w:val="FF0000"/>
                <w:kern w:val="0"/>
                <w:sz w:val="44"/>
                <w:szCs w:val="44"/>
                <w14:ligatures w14:val="none"/>
              </w:rPr>
              <w:t>е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  <w:t xml:space="preserve">   </w:t>
            </w:r>
            <w:r>
              <w:rPr>
                <w:rFonts w:ascii="Monotype Corsiva" w:hAnsi="Monotype Corsiva" w:eastAsia="Calibri" w:cs="Times New Roman"/>
                <w:color w:val="FF0000"/>
                <w:kern w:val="0"/>
                <w:sz w:val="44"/>
                <w:szCs w:val="44"/>
                <w14:ligatures w14:val="none"/>
              </w:rPr>
              <w:t>л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color w:val="FF0000"/>
                <w:kern w:val="0"/>
                <w:sz w:val="44"/>
                <w:szCs w:val="44"/>
                <w14:ligatures w14:val="none"/>
              </w:rPr>
              <w:t xml:space="preserve">   ь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  <w:t xml:space="preserve">  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  <w:t xml:space="preserve"> м</w:t>
            </w:r>
          </w:p>
          <w:p>
            <w:pPr>
              <w:spacing w:after="0" w:line="240" w:lineRule="auto"/>
              <w:jc w:val="center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  <w:t>а</w:t>
            </w:r>
          </w:p>
          <w:p>
            <w:pPr>
              <w:spacing w:after="0" w:line="240" w:lineRule="auto"/>
              <w:jc w:val="center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  <w:t>й</w:t>
            </w:r>
          </w:p>
          <w:p>
            <w:pPr>
              <w:spacing w:after="0" w:line="240" w:lineRule="auto"/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</w:pPr>
          </w:p>
          <w:p>
            <w:pPr>
              <w:spacing w:after="0" w:line="240" w:lineRule="auto"/>
              <w:ind w:left="-2496" w:right="1717" w:hanging="283"/>
              <w:rPr>
                <w:rFonts w:ascii="Monotype Corsiva" w:hAnsi="Monotype Corsiva" w:eastAsia="Calibri" w:cs="Times New Roman"/>
                <w:kern w:val="0"/>
                <w:sz w:val="40"/>
                <w:szCs w:val="40"/>
                <w14:ligatures w14:val="none"/>
              </w:rPr>
            </w:pPr>
            <w:r>
              <w:rPr>
                <w:rFonts w:ascii="Monotype Corsiva" w:hAnsi="Monotype Corsiva" w:eastAsia="Calibri" w:cs="Times New Roman"/>
                <w:color w:val="FF0000"/>
                <w:kern w:val="0"/>
                <w:sz w:val="40"/>
                <w:szCs w:val="40"/>
                <w14:ligatures w14:val="none"/>
              </w:rPr>
              <w:t xml:space="preserve">  й</w:t>
            </w:r>
          </w:p>
        </w:tc>
      </w:tr>
    </w:tbl>
    <w:p/>
    <w:p/>
    <w:p/>
    <w:p/>
    <w:p/>
    <w:p/>
    <w:p/>
    <w:p/>
    <w:p/>
    <w:p/>
    <w:p/>
    <w:sectPr>
      <w:pgSz w:w="11906" w:h="16383"/>
      <w:pgMar w:top="142" w:right="424" w:bottom="1134" w:left="850" w:header="720" w:footer="720" w:gutter="0"/>
      <w:cols w:space="708" w:num="1"/>
      <w:docGrid w:linePitch="29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Monotype Corsiva">
    <w:altName w:val="Mongolian Baiti"/>
    <w:panose1 w:val="03010101010201010101"/>
    <w:charset w:val="CC"/>
    <w:family w:val="script"/>
    <w:pitch w:val="default"/>
    <w:sig w:usb0="00000000" w:usb1="00000000" w:usb2="00000000" w:usb3="00000000" w:csb0="0000009F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9"/>
  <w:documentProtection w:enforcement="0"/>
  <w:defaultTabStop w:val="708"/>
  <w:drawingGridHorizontalSpacing w:val="110"/>
  <w:drawingGridVerticalSpacing w:val="299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08F"/>
    <w:rsid w:val="0004290B"/>
    <w:rsid w:val="00122E0A"/>
    <w:rsid w:val="00125859"/>
    <w:rsid w:val="003A314A"/>
    <w:rsid w:val="00432A88"/>
    <w:rsid w:val="00445D3E"/>
    <w:rsid w:val="007F172F"/>
    <w:rsid w:val="0090208F"/>
    <w:rsid w:val="00AE7517"/>
    <w:rsid w:val="00C05C35"/>
    <w:rsid w:val="00C170DA"/>
    <w:rsid w:val="1EDB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ru-RU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5">
    <w:name w:val="header"/>
    <w:basedOn w:val="1"/>
    <w:link w:val="8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9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7">
    <w:name w:val="Table Grid"/>
    <w:basedOn w:val="3"/>
    <w:uiPriority w:val="59"/>
    <w:pPr>
      <w:spacing w:after="0" w:line="240" w:lineRule="auto"/>
    </w:pPr>
    <w:rPr>
      <w:kern w:val="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Верхний колонтитул Знак"/>
    <w:basedOn w:val="2"/>
    <w:link w:val="5"/>
    <w:uiPriority w:val="99"/>
  </w:style>
  <w:style w:type="character" w:customStyle="1" w:styleId="9">
    <w:name w:val="Нижний колонтитул Знак"/>
    <w:basedOn w:val="2"/>
    <w:link w:val="6"/>
    <w:uiPriority w:val="99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870</Words>
  <Characters>4959</Characters>
  <Lines>41</Lines>
  <Paragraphs>11</Paragraphs>
  <TotalTime>72</TotalTime>
  <ScaleCrop>false</ScaleCrop>
  <LinksUpToDate>false</LinksUpToDate>
  <CharactersWithSpaces>5818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2023-11-26T15:51:00Z</dcterms:created>
  <dc:creator>Asus</dc:creator>
  <cp:lastModifiedBy>Pc</cp:lastModifiedBy>
  <dcterms:modified xsi:type="dcterms:W3CDTF">2023-11-27T10:36:55Z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B49F72AE9E7049B89D2569ADABAED101_12</vt:lpwstr>
  </property>
</Properties>
</file>