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  <w:sectPr>
          <w:pgSz w:w="16838" w:h="11906" w:orient="landscape"/>
          <w:pgMar w:top="1134" w:right="850" w:bottom="1134" w:left="1701" w:header="708" w:footer="708" w:gutter="0"/>
          <w:pgBorders w:display="notFirstPage" w:offsetFrom="page">
            <w:top w:val="basicWideInline" w:color="FF0000" w:sz="6" w:space="24"/>
            <w:left w:val="basicWideInline" w:color="FF0000" w:sz="6" w:space="24"/>
            <w:bottom w:val="basicWideInline" w:color="FF0000" w:sz="6" w:space="24"/>
            <w:right w:val="basicWideInline" w:color="FF0000" w:sz="6" w:space="24"/>
          </w:pgBorders>
          <w:cols w:space="708" w:num="1"/>
          <w:docGrid w:linePitch="360" w:charSpace="0"/>
        </w:sectPr>
      </w:pPr>
      <w:bookmarkStart w:id="0" w:name="_GoBack"/>
      <w:bookmarkEnd w:id="0"/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-1022350</wp:posOffset>
            </wp:positionH>
            <wp:positionV relativeFrom="paragraph">
              <wp:posOffset>-758190</wp:posOffset>
            </wp:positionV>
            <wp:extent cx="10664825" cy="7591425"/>
            <wp:effectExtent l="0" t="0" r="3175" b="0"/>
            <wp:wrapTight wrapText="bothSides">
              <wp:wrapPolygon>
                <wp:start x="0" y="0"/>
                <wp:lineTo x="0" y="21573"/>
                <wp:lineTo x="21581" y="21573"/>
                <wp:lineTo x="21581" y="0"/>
                <wp:lineTo x="0" y="0"/>
              </wp:wrapPolygon>
            </wp:wrapTight>
            <wp:docPr id="4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rcRect r="2043" b="3105"/>
                    <a:stretch>
                      <a:fillRect/>
                    </a:stretch>
                  </pic:blipFill>
                  <pic:spPr>
                    <a:xfrm>
                      <a:off x="0" y="0"/>
                      <a:ext cx="1066482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  <w:t>План</w:t>
      </w:r>
    </w:p>
    <w:p>
      <w:pPr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  <w:t>Учебно – воспитательных, внеурочных и социокультурных мероприятий в</w:t>
      </w:r>
    </w:p>
    <w:p>
      <w:pPr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  <w:t>Центрах образования цифрового и гуманитарного профилей «Точка роста»</w:t>
      </w:r>
    </w:p>
    <w:p>
      <w:pPr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  <w:t>на 202</w:t>
      </w: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3</w:t>
      </w: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  <w:t>-202</w:t>
      </w: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>4</w:t>
      </w: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</w:rPr>
        <w:t xml:space="preserve"> учебный год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7"/>
        <w:gridCol w:w="4196"/>
        <w:gridCol w:w="2379"/>
        <w:gridCol w:w="2380"/>
        <w:gridCol w:w="2380"/>
        <w:gridCol w:w="2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№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п/п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Участники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мероприятий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Форма проведения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Срок реализации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мероприятия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Ответственный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за реализацию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Обновление содержания  общеобразовательных программ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по «Технологии», «Информатике» и «ОБЖ»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технологии, информатики и ОБЖ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Рабочие программы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Тематические планы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сентябрь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Экскурсии в центр «Точка роста»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обучающиеся, родители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очная,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 xml:space="preserve">2 раза 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течение учебного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3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Организация набора детей обучающихся по программам Центра образования  и гуманитарного профилей «Точка роста» на базе ГКОУ РД «Кубинская СОШ Лакского района»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обучающиеся, родители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очная,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течение учебного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7" w:type="dxa"/>
            <w:gridSpan w:val="6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УРОЧНАЯ И ВНЕУРОЧНАЯ ДЕЯТЕЛЬНОСТЬ, РЕАЛИЗАЦИЯ ПРОГРАММ ДОПОЛНИТЕЛЬНОГО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ОБРАЗОВАНИЯ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4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Проведение уроков по технологии, информатике, ОБЖ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течение учебного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П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5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Единый урок безопасности в сети Интернет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 раз в четверть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6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Организация и проведение игры, мастерклассов и выполнение кейсов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 xml:space="preserve">2 раза в 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№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п/п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Участники мероприятий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Форма проведения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Ответственные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за реализацию мероприятия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7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Реализация программ внеурочной деятельности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по расписанию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 и организатор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8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Реализация программ дополнительного образования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по расписанию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доп. занятий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7" w:type="dxa"/>
            <w:gridSpan w:val="6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УЧЕБНЫЕ ИНТЕНСИВЫ ДЛЯ ШКОЛЬНИКОВ (КРУЖКИ)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9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Интенсивный курс подготовки «Робо+Лего»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 раза в неделю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10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Интенсивный курс подготовки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«Шахматы»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 раза в неделю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11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Интенсивный курс подготовки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«Фотостудия»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 раза в неделю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12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Интенсивный курс подготовки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«Проектная мастерская»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 раза в неделю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13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 xml:space="preserve">Интенсивный курс подготовки «Технологии 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  <w:t>Scratch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 раза в неделю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14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Интенсивный курс подготовки «Юный корреспондент»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                 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 раз в неделю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15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Интенсивный курс подготовки «Промышленный дизайн»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 раз в неделю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16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Интенсивный курс подготовки «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  <w:t>ViARt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 раз в неделю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7" w:type="dxa"/>
            <w:gridSpan w:val="6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МЕДИАСОПРОВОЖДЕНИЕ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17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Сопровождение сайта Центра «Точка роста»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 раза в месяц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18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Организация медиа-сопровождения школьных мероприятий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течение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19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Сопровождение соц. сети «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  <w:t>VK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» Центра «Точка роста»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течение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7" w:type="dxa"/>
            <w:gridSpan w:val="6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ОРГАНИЗАЦИЯ И ПРОВЕДЕНИЕ ОЛИМПИАД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20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Участие во Всероссийской олимпиаде школьников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Сентябрь- декабрь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школы 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7" w:type="dxa"/>
            <w:gridSpan w:val="6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ОРГАНИЗАЦИЯ СЕТЕВЫХ ПРОЕКТОВ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Участие в проекте «Урок цифры»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течение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Участие в проекте «Шаг в будущее»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течение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школы 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pStyle w:val="2"/>
              <w:bidi w:val="0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Дни финансовой грамотности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организатор и руководитель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течение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7" w:type="dxa"/>
            <w:gridSpan w:val="6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ТЕМАТИЧЕСКИЕ НЕДЕЛИ В  ТОЧКАХ РОСТА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Проведения открытых уроков по ОБЖ, Технологии и Информатике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ind w:firstLine="420" w:firstLineChars="150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</w:p>
          <w:p>
            <w:pPr>
              <w:spacing w:line="276" w:lineRule="auto"/>
              <w:ind w:firstLine="420" w:firstLineChars="150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В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 xml:space="preserve"> течении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5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Шахматная неделя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декабрь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atLeast"/>
        </w:trPr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2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6</w:t>
            </w:r>
          </w:p>
        </w:tc>
        <w:tc>
          <w:tcPr>
            <w:tcW w:w="4196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 xml:space="preserve">Неделя творческой работы 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  <w:t>Scratch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январь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 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27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Неделя оказания медицинской помощи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апрель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7" w:type="dxa"/>
            <w:gridSpan w:val="6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МЕРОПРИЯТИЯ ДЛЯ ПЕДАГОГОВ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28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Круглый стол «Результаты работы Центра»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май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29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Проведение открытых уроков и мастер классов для педагогов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школ-партнеров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По мере поступления заявок от школ-партнеров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30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Проведение открытых уроков и мастер классов для молодых педагогов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Молодые педагоги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ноябрь,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февраль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3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 xml:space="preserve">Учебные вебинары 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  <w:t>web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.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  <w:t>roskvantorium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.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  <w:t>ru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течении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3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Курсы повышения для педагогов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течении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both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3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Конкурс проектов «Научился сам –научи другого»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Обучающиеся в возрасте от 10 до 17лет 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апрель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ЦРОО (ОИПД, ЛЦТО)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7" w:type="dxa"/>
            <w:gridSpan w:val="6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УЧАСТИЕ В ОБЩЕШКОЛЬНЫХ КАЛЕНДАРНЫХ МЕРОПРИЯТИЯХ И ПРАЗДНИКАХ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3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Мероприятие посвященное ко Дню учителя»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октябрь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35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Мероприятие посвященное ко Дню матери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ноябрь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36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Мероприятие посвященное к Новому году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декабрь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37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Час истории «900 дней блокады»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январь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38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Мероприятие посвященное ко Дню защитника отечества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февраль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39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Мероприятие посвященное  Международному женскому дню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март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40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Мероприятие посвященное ко Дню космонавтики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апрель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41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Мероприятие посвященное ко Дню Победы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май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Руководитель, пед.организатор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и педагоги Центра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4277" w:type="dxa"/>
            <w:gridSpan w:val="6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32"/>
                <w:szCs w:val="32"/>
              </w:rPr>
              <w:t>Учебно-воспитательные мероприятие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en-US"/>
              </w:rPr>
              <w:t>4</w:t>
            </w: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Конкурс каллиграфии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«Золотое перышко»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Педагоги, обучающиеся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октябрь,</w:t>
            </w:r>
          </w:p>
          <w:p>
            <w:pPr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февраль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Центра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Учителя филологи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43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Флэш-моб «Читать – это модно»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Учащиеся 5-11 классов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дистанционная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ноябрь,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март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Центра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Учителя филологи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44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Виртуальная экскурсия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Начальная школа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январь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Педагоги ЦТР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7" w:hRule="atLeast"/>
        </w:trPr>
        <w:tc>
          <w:tcPr>
            <w:tcW w:w="56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  <w:lang w:val="ru-RU"/>
              </w:rPr>
              <w:t>45</w:t>
            </w:r>
          </w:p>
        </w:tc>
        <w:tc>
          <w:tcPr>
            <w:tcW w:w="4196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Клуб читателя «Юный чтец»</w:t>
            </w:r>
          </w:p>
        </w:tc>
        <w:tc>
          <w:tcPr>
            <w:tcW w:w="2379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Обучающиеся</w:t>
            </w:r>
          </w:p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5-11классов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очная</w:t>
            </w:r>
          </w:p>
        </w:tc>
        <w:tc>
          <w:tcPr>
            <w:tcW w:w="2380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В течения года</w:t>
            </w:r>
          </w:p>
        </w:tc>
        <w:tc>
          <w:tcPr>
            <w:tcW w:w="2381" w:type="dxa"/>
          </w:tcPr>
          <w:p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 w:val="0"/>
                <w:i w:val="0"/>
                <w:iCs w:val="0"/>
                <w:sz w:val="28"/>
                <w:szCs w:val="28"/>
              </w:rPr>
              <w:t>Руководитель центра</w:t>
            </w:r>
          </w:p>
        </w:tc>
      </w:tr>
    </w:tbl>
    <w:p>
      <w:pPr>
        <w:jc w:val="center"/>
        <w:rPr>
          <w:rFonts w:hint="default" w:ascii="Times New Roman" w:hAnsi="Times New Roman" w:cs="Times New Roman"/>
          <w:b/>
          <w:bCs w:val="0"/>
          <w:i w:val="0"/>
          <w:iCs w:val="0"/>
          <w:sz w:val="24"/>
          <w:szCs w:val="24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5168900</wp:posOffset>
            </wp:positionV>
            <wp:extent cx="3629660" cy="1521460"/>
            <wp:effectExtent l="0" t="0" r="8890" b="2540"/>
            <wp:wrapTopAndBottom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134" w:right="850" w:bottom="1134" w:left="1701" w:header="708" w:footer="708" w:gutter="0"/>
      <w:pgBorders w:offsetFrom="page">
        <w:top w:val="basicWideInline" w:color="FF0000" w:sz="6" w:space="24"/>
        <w:left w:val="basicWideInline" w:color="FF0000" w:sz="6" w:space="24"/>
        <w:bottom w:val="basicWideInline" w:color="FF0000" w:sz="6" w:space="24"/>
        <w:right w:val="basicWideInline" w:color="FF0000" w:sz="6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6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E78"/>
    <w:rsid w:val="00042735"/>
    <w:rsid w:val="000B087F"/>
    <w:rsid w:val="000D5F0D"/>
    <w:rsid w:val="001469DB"/>
    <w:rsid w:val="001E3B1A"/>
    <w:rsid w:val="0024018B"/>
    <w:rsid w:val="002430F4"/>
    <w:rsid w:val="00252DDF"/>
    <w:rsid w:val="0026475E"/>
    <w:rsid w:val="00265756"/>
    <w:rsid w:val="00274E33"/>
    <w:rsid w:val="00277C9E"/>
    <w:rsid w:val="0029039A"/>
    <w:rsid w:val="002C4DB9"/>
    <w:rsid w:val="00316F39"/>
    <w:rsid w:val="003216CD"/>
    <w:rsid w:val="00386A16"/>
    <w:rsid w:val="003A2F87"/>
    <w:rsid w:val="003A7C2A"/>
    <w:rsid w:val="003C2469"/>
    <w:rsid w:val="00424A59"/>
    <w:rsid w:val="00432824"/>
    <w:rsid w:val="004C4099"/>
    <w:rsid w:val="00531A10"/>
    <w:rsid w:val="005370D9"/>
    <w:rsid w:val="0054661B"/>
    <w:rsid w:val="005E78C6"/>
    <w:rsid w:val="00740140"/>
    <w:rsid w:val="00783E78"/>
    <w:rsid w:val="007A34DA"/>
    <w:rsid w:val="007A3859"/>
    <w:rsid w:val="007B1A11"/>
    <w:rsid w:val="007C3A98"/>
    <w:rsid w:val="00876C1A"/>
    <w:rsid w:val="009205D2"/>
    <w:rsid w:val="009339C0"/>
    <w:rsid w:val="00A74D1E"/>
    <w:rsid w:val="00AC63DE"/>
    <w:rsid w:val="00AD6DBD"/>
    <w:rsid w:val="00AE00E2"/>
    <w:rsid w:val="00B2542A"/>
    <w:rsid w:val="00C35AC6"/>
    <w:rsid w:val="00C51F55"/>
    <w:rsid w:val="00C8219B"/>
    <w:rsid w:val="00CB6825"/>
    <w:rsid w:val="00CC794D"/>
    <w:rsid w:val="00D03F95"/>
    <w:rsid w:val="00D4240B"/>
    <w:rsid w:val="00DE4EEE"/>
    <w:rsid w:val="00E75130"/>
    <w:rsid w:val="00EF55F6"/>
    <w:rsid w:val="00FB1F1C"/>
    <w:rsid w:val="00FE5C0F"/>
    <w:rsid w:val="00FE7B9D"/>
    <w:rsid w:val="086B3793"/>
    <w:rsid w:val="154A0491"/>
    <w:rsid w:val="229F427C"/>
    <w:rsid w:val="33093B4F"/>
    <w:rsid w:val="39113E9F"/>
    <w:rsid w:val="5D71252F"/>
    <w:rsid w:val="5E11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0"/>
      <w:lang w:val="ru-RU" w:eastAsia="ru-RU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annotation reference"/>
    <w:basedOn w:val="3"/>
    <w:semiHidden/>
    <w:unhideWhenUsed/>
    <w:qFormat/>
    <w:uiPriority w:val="99"/>
    <w:rPr>
      <w:sz w:val="16"/>
      <w:szCs w:val="16"/>
    </w:rPr>
  </w:style>
  <w:style w:type="paragraph" w:styleId="6">
    <w:name w:val="Balloon Text"/>
    <w:basedOn w:val="1"/>
    <w:link w:val="16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7">
    <w:name w:val="annotation text"/>
    <w:basedOn w:val="1"/>
    <w:link w:val="14"/>
    <w:semiHidden/>
    <w:unhideWhenUsed/>
    <w:qFormat/>
    <w:uiPriority w:val="99"/>
    <w:rPr>
      <w:sz w:val="20"/>
    </w:rPr>
  </w:style>
  <w:style w:type="paragraph" w:styleId="8">
    <w:name w:val="annotation subject"/>
    <w:basedOn w:val="7"/>
    <w:next w:val="7"/>
    <w:link w:val="15"/>
    <w:semiHidden/>
    <w:unhideWhenUsed/>
    <w:qFormat/>
    <w:uiPriority w:val="99"/>
    <w:rPr>
      <w:b/>
      <w:bCs/>
    </w:rPr>
  </w:style>
  <w:style w:type="paragraph" w:styleId="9">
    <w:name w:val="header"/>
    <w:basedOn w:val="1"/>
    <w:link w:val="12"/>
    <w:unhideWhenUsed/>
    <w:qFormat/>
    <w:uiPriority w:val="99"/>
    <w:pPr>
      <w:tabs>
        <w:tab w:val="center" w:pos="4677"/>
        <w:tab w:val="right" w:pos="9355"/>
      </w:tabs>
    </w:pPr>
  </w:style>
  <w:style w:type="paragraph" w:styleId="10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</w:pPr>
  </w:style>
  <w:style w:type="table" w:styleId="11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">
    <w:name w:val="Верхний колонтитул Знак"/>
    <w:basedOn w:val="3"/>
    <w:link w:val="9"/>
    <w:qFormat/>
    <w:uiPriority w:val="99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character" w:customStyle="1" w:styleId="13">
    <w:name w:val="Нижний колонтитул Знак"/>
    <w:basedOn w:val="3"/>
    <w:link w:val="10"/>
    <w:qFormat/>
    <w:uiPriority w:val="99"/>
    <w:rPr>
      <w:rFonts w:ascii="Times New Roman" w:hAnsi="Times New Roman" w:eastAsia="Times New Roman" w:cs="Times New Roman"/>
      <w:color w:val="000000"/>
      <w:sz w:val="24"/>
      <w:szCs w:val="20"/>
      <w:lang w:eastAsia="ru-RU"/>
    </w:rPr>
  </w:style>
  <w:style w:type="character" w:customStyle="1" w:styleId="14">
    <w:name w:val="Текст примечания Знак"/>
    <w:basedOn w:val="3"/>
    <w:link w:val="7"/>
    <w:semiHidden/>
    <w:qFormat/>
    <w:uiPriority w:val="99"/>
    <w:rPr>
      <w:rFonts w:ascii="Times New Roman" w:hAnsi="Times New Roman" w:eastAsia="Times New Roman" w:cs="Times New Roman"/>
      <w:color w:val="000000"/>
      <w:sz w:val="20"/>
      <w:szCs w:val="20"/>
      <w:lang w:eastAsia="ru-RU"/>
    </w:rPr>
  </w:style>
  <w:style w:type="character" w:customStyle="1" w:styleId="15">
    <w:name w:val="Тема примечания Знак"/>
    <w:basedOn w:val="14"/>
    <w:link w:val="8"/>
    <w:semiHidden/>
    <w:qFormat/>
    <w:uiPriority w:val="99"/>
    <w:rPr>
      <w:rFonts w:ascii="Times New Roman" w:hAnsi="Times New Roman" w:eastAsia="Times New Roman" w:cs="Times New Roman"/>
      <w:b/>
      <w:bCs/>
      <w:color w:val="000000"/>
      <w:sz w:val="20"/>
      <w:szCs w:val="20"/>
      <w:lang w:eastAsia="ru-RU"/>
    </w:rPr>
  </w:style>
  <w:style w:type="character" w:customStyle="1" w:styleId="16">
    <w:name w:val="Текст выноски Знак"/>
    <w:basedOn w:val="3"/>
    <w:link w:val="6"/>
    <w:semiHidden/>
    <w:qFormat/>
    <w:uiPriority w:val="99"/>
    <w:rPr>
      <w:rFonts w:ascii="Segoe UI" w:hAnsi="Segoe UI" w:eastAsia="Times New Roman" w:cs="Segoe UI"/>
      <w:color w:val="000000"/>
      <w:sz w:val="18"/>
      <w:szCs w:val="18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1447</Words>
  <Characters>8254</Characters>
  <Lines>68</Lines>
  <Paragraphs>19</Paragraphs>
  <TotalTime>91</TotalTime>
  <ScaleCrop>false</ScaleCrop>
  <LinksUpToDate>false</LinksUpToDate>
  <CharactersWithSpaces>9682</CharactersWithSpaces>
  <Application>WPS Office_12.2.0.13306_F1E327BC-269C-435d-A152-05C5408002CA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2022-09-03T09:07:00Z</dcterms:created>
  <dc:creator>Zaira Magomedovna</dc:creator>
  <cp:lastModifiedBy>Pc</cp:lastModifiedBy>
  <cp:lastPrinted>2023-09-18T11:06:00Z</cp:lastPrinted>
  <dcterms:modified xsi:type="dcterms:W3CDTF">2023-11-28T08:53:50Z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408B4395FDDD436FB3A19CB0BBA4C529</vt:lpwstr>
  </property>
</Properties>
</file>